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C3" w:rsidRDefault="00BB31C3" w:rsidP="00BB31C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en-US" w:eastAsia="en-US"/>
        </w:rPr>
        <w:drawing>
          <wp:inline distT="0" distB="0" distL="0" distR="0" wp14:anchorId="287582DA" wp14:editId="3F29BC0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C3" w:rsidRPr="00B47830" w:rsidRDefault="00BB31C3" w:rsidP="00BB31C3">
      <w:pPr>
        <w:jc w:val="center"/>
        <w:rPr>
          <w:rFonts w:ascii="Calibri" w:hAnsi="Calibri"/>
          <w:sz w:val="20"/>
        </w:rPr>
      </w:pPr>
    </w:p>
    <w:p w:rsidR="00BB31C3" w:rsidRPr="000E1135" w:rsidRDefault="00BB31C3" w:rsidP="00BB3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B82B4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Україна                                 </w:t>
      </w:r>
    </w:p>
    <w:p w:rsidR="00BB31C3" w:rsidRDefault="00BB31C3" w:rsidP="00BB31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B31C3" w:rsidRDefault="00BB31C3" w:rsidP="00BB31C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B31C3" w:rsidRPr="008909DA" w:rsidRDefault="00BB31C3" w:rsidP="00BB31C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  <w:r>
        <w:rPr>
          <w:sz w:val="32"/>
          <w:szCs w:val="32"/>
        </w:rPr>
        <w:t xml:space="preserve">           </w:t>
      </w:r>
    </w:p>
    <w:p w:rsidR="00BB31C3" w:rsidRDefault="00BB31C3" w:rsidP="00BB31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</w:t>
      </w:r>
    </w:p>
    <w:p w:rsidR="00BB31C3" w:rsidRPr="00B47830" w:rsidRDefault="00BB31C3" w:rsidP="00BB31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B31C3" w:rsidRDefault="00BB31C3" w:rsidP="00BB31C3">
      <w:pPr>
        <w:jc w:val="both"/>
        <w:rPr>
          <w:sz w:val="28"/>
          <w:szCs w:val="28"/>
        </w:rPr>
      </w:pPr>
    </w:p>
    <w:p w:rsidR="00BB31C3" w:rsidRPr="00135AB2" w:rsidRDefault="00BB31C3" w:rsidP="00BB31C3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1C4036">
        <w:rPr>
          <w:sz w:val="28"/>
          <w:szCs w:val="28"/>
        </w:rPr>
        <w:t xml:space="preserve">23 серпня 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1C4036">
        <w:rPr>
          <w:sz w:val="28"/>
          <w:szCs w:val="28"/>
        </w:rPr>
        <w:t xml:space="preserve"> 274</w:t>
      </w:r>
    </w:p>
    <w:p w:rsidR="00BB31C3" w:rsidRPr="00B47830" w:rsidRDefault="00BB31C3" w:rsidP="00BB31C3">
      <w:pPr>
        <w:jc w:val="both"/>
        <w:rPr>
          <w:sz w:val="28"/>
          <w:szCs w:val="28"/>
        </w:rPr>
      </w:pPr>
    </w:p>
    <w:p w:rsidR="00BB31C3" w:rsidRPr="00C873F1" w:rsidRDefault="00BB31C3" w:rsidP="008C255D">
      <w:pPr>
        <w:ind w:right="4535"/>
        <w:rPr>
          <w:sz w:val="26"/>
          <w:szCs w:val="26"/>
        </w:rPr>
      </w:pPr>
      <w:r w:rsidRPr="00C873F1">
        <w:rPr>
          <w:sz w:val="26"/>
          <w:szCs w:val="26"/>
        </w:rPr>
        <w:t xml:space="preserve">Про </w:t>
      </w:r>
      <w:r w:rsidR="008C255D" w:rsidRPr="00C873F1">
        <w:rPr>
          <w:sz w:val="26"/>
          <w:szCs w:val="26"/>
        </w:rPr>
        <w:t xml:space="preserve">внесення змін до додатку до акту комісії з визначення </w:t>
      </w:r>
      <w:r w:rsidRPr="00C873F1">
        <w:rPr>
          <w:sz w:val="26"/>
          <w:szCs w:val="26"/>
        </w:rPr>
        <w:t>та відшкодування збитків власникам</w:t>
      </w:r>
      <w:r w:rsidR="008C255D" w:rsidRPr="00C873F1">
        <w:rPr>
          <w:sz w:val="26"/>
          <w:szCs w:val="26"/>
        </w:rPr>
        <w:t xml:space="preserve"> </w:t>
      </w:r>
      <w:r w:rsidRPr="00C873F1">
        <w:rPr>
          <w:sz w:val="26"/>
          <w:szCs w:val="26"/>
        </w:rPr>
        <w:t xml:space="preserve">землі та </w:t>
      </w:r>
      <w:r w:rsidR="008C255D" w:rsidRPr="00C873F1">
        <w:rPr>
          <w:sz w:val="26"/>
          <w:szCs w:val="26"/>
        </w:rPr>
        <w:t>з</w:t>
      </w:r>
      <w:r w:rsidRPr="00C873F1">
        <w:rPr>
          <w:sz w:val="26"/>
          <w:szCs w:val="26"/>
        </w:rPr>
        <w:t xml:space="preserve">емлекористувачам </w:t>
      </w:r>
      <w:r w:rsidR="008C255D" w:rsidRPr="00C873F1">
        <w:rPr>
          <w:sz w:val="26"/>
          <w:szCs w:val="26"/>
        </w:rPr>
        <w:t xml:space="preserve">на території міста Ніжина </w:t>
      </w:r>
      <w:r w:rsidRPr="00C873F1">
        <w:rPr>
          <w:sz w:val="26"/>
          <w:szCs w:val="26"/>
        </w:rPr>
        <w:t>(ТОВ ВКФ «Дім»)</w:t>
      </w:r>
      <w:r w:rsidR="008C255D" w:rsidRPr="00C873F1">
        <w:rPr>
          <w:sz w:val="26"/>
          <w:szCs w:val="26"/>
        </w:rPr>
        <w:t xml:space="preserve"> від 21 червня 2018 року</w:t>
      </w:r>
      <w:r w:rsidR="001E4A8F" w:rsidRPr="00C873F1">
        <w:rPr>
          <w:sz w:val="26"/>
          <w:szCs w:val="26"/>
        </w:rPr>
        <w:t>,</w:t>
      </w:r>
      <w:r w:rsidR="008C255D" w:rsidRPr="00C873F1">
        <w:rPr>
          <w:sz w:val="26"/>
          <w:szCs w:val="26"/>
        </w:rPr>
        <w:t xml:space="preserve"> затверджен</w:t>
      </w:r>
      <w:r w:rsidR="001E4A8F" w:rsidRPr="00C873F1">
        <w:rPr>
          <w:sz w:val="26"/>
          <w:szCs w:val="26"/>
        </w:rPr>
        <w:t>ого</w:t>
      </w:r>
      <w:r w:rsidR="008C255D" w:rsidRPr="00C873F1">
        <w:rPr>
          <w:sz w:val="26"/>
          <w:szCs w:val="26"/>
        </w:rPr>
        <w:t xml:space="preserve"> рішенням виконавчого комітету Ніжинської міської ради від 12 липня 2018 року  № 218</w:t>
      </w:r>
      <w:r w:rsidR="00F532D9" w:rsidRPr="00C873F1">
        <w:rPr>
          <w:sz w:val="26"/>
          <w:szCs w:val="26"/>
        </w:rPr>
        <w:t xml:space="preserve"> </w:t>
      </w:r>
      <w:r w:rsidR="008C255D" w:rsidRPr="00C873F1">
        <w:rPr>
          <w:sz w:val="26"/>
          <w:szCs w:val="26"/>
        </w:rPr>
        <w:t xml:space="preserve"> </w:t>
      </w:r>
      <w:r w:rsidR="00F532D9" w:rsidRPr="00C873F1">
        <w:rPr>
          <w:sz w:val="26"/>
          <w:szCs w:val="26"/>
        </w:rPr>
        <w:t>«</w:t>
      </w:r>
      <w:r w:rsidR="008C255D" w:rsidRPr="00C873F1">
        <w:rPr>
          <w:sz w:val="26"/>
          <w:szCs w:val="26"/>
        </w:rPr>
        <w:t xml:space="preserve">Про затвердження </w:t>
      </w:r>
      <w:proofErr w:type="spellStart"/>
      <w:r w:rsidR="008C255D" w:rsidRPr="00C873F1">
        <w:rPr>
          <w:sz w:val="26"/>
          <w:szCs w:val="26"/>
        </w:rPr>
        <w:t>акта</w:t>
      </w:r>
      <w:proofErr w:type="spellEnd"/>
      <w:r w:rsidR="008C255D" w:rsidRPr="00C873F1">
        <w:rPr>
          <w:sz w:val="26"/>
          <w:szCs w:val="26"/>
        </w:rPr>
        <w:t xml:space="preserve"> комісії з визначення та відшкодування збитків власникам землі та землекористувачам (ТОВ ВКФ « Дім»)».</w:t>
      </w:r>
    </w:p>
    <w:p w:rsidR="00BB31C3" w:rsidRPr="00C873F1" w:rsidRDefault="00BB31C3" w:rsidP="00BB31C3">
      <w:pPr>
        <w:rPr>
          <w:sz w:val="26"/>
          <w:szCs w:val="26"/>
        </w:rPr>
      </w:pPr>
    </w:p>
    <w:p w:rsidR="00BB31C3" w:rsidRPr="00C873F1" w:rsidRDefault="00BB31C3" w:rsidP="00BB31C3">
      <w:pPr>
        <w:ind w:firstLine="720"/>
        <w:jc w:val="both"/>
        <w:rPr>
          <w:sz w:val="26"/>
          <w:szCs w:val="26"/>
        </w:rPr>
      </w:pPr>
      <w:r w:rsidRPr="00C873F1">
        <w:rPr>
          <w:sz w:val="26"/>
          <w:szCs w:val="26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 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 w:rsidRPr="00C873F1">
        <w:rPr>
          <w:bCs/>
          <w:sz w:val="26"/>
          <w:szCs w:val="26"/>
        </w:rPr>
        <w:t>з визначення та відшкодування збитків власникам землі та землекористувачам на території</w:t>
      </w:r>
      <w:r w:rsidRPr="00C873F1">
        <w:rPr>
          <w:sz w:val="26"/>
          <w:szCs w:val="26"/>
        </w:rPr>
        <w:t xml:space="preserve"> міста Ніжина (ТОВ ВКФ «Дім») від 21 червня 2018 року, враховуючи протокол</w:t>
      </w:r>
      <w:r w:rsidR="00902A8E" w:rsidRPr="00C873F1">
        <w:rPr>
          <w:sz w:val="26"/>
          <w:szCs w:val="26"/>
        </w:rPr>
        <w:t>и</w:t>
      </w:r>
      <w:r w:rsidRPr="00C873F1">
        <w:rPr>
          <w:sz w:val="26"/>
          <w:szCs w:val="26"/>
        </w:rPr>
        <w:t xml:space="preserve"> засідання комісії з визначення та відшкодування збитків власникам землі та землекористувачам міста Ніжина від 21 червня 2018 року</w:t>
      </w:r>
      <w:r w:rsidR="00D12801" w:rsidRPr="00C873F1">
        <w:rPr>
          <w:sz w:val="26"/>
          <w:szCs w:val="26"/>
        </w:rPr>
        <w:t xml:space="preserve"> та</w:t>
      </w:r>
      <w:r w:rsidR="00902A8E" w:rsidRPr="00C873F1">
        <w:rPr>
          <w:sz w:val="26"/>
          <w:szCs w:val="26"/>
        </w:rPr>
        <w:t xml:space="preserve"> 17 серпня 2018 року,</w:t>
      </w:r>
      <w:r w:rsidR="00D12801" w:rsidRPr="00C873F1">
        <w:rPr>
          <w:sz w:val="26"/>
          <w:szCs w:val="26"/>
        </w:rPr>
        <w:t xml:space="preserve">  службову записку начальника відділу земельних відносин викон</w:t>
      </w:r>
      <w:r w:rsidR="00BE34A4" w:rsidRPr="00C873F1">
        <w:rPr>
          <w:sz w:val="26"/>
          <w:szCs w:val="26"/>
        </w:rPr>
        <w:t>а</w:t>
      </w:r>
      <w:r w:rsidR="00D12801" w:rsidRPr="00C873F1">
        <w:rPr>
          <w:sz w:val="26"/>
          <w:szCs w:val="26"/>
        </w:rPr>
        <w:t>вчого комітету Ніжинської міської ради від 15 серпня 2018 року  № 915</w:t>
      </w:r>
      <w:r w:rsidR="001E4A8F" w:rsidRPr="00C873F1">
        <w:rPr>
          <w:sz w:val="26"/>
          <w:szCs w:val="26"/>
        </w:rPr>
        <w:t>,</w:t>
      </w:r>
      <w:r w:rsidRPr="00C873F1">
        <w:rPr>
          <w:sz w:val="26"/>
          <w:szCs w:val="26"/>
        </w:rPr>
        <w:t xml:space="preserve"> виконавчий комітет Ніжинської міської ради вирішив:</w:t>
      </w:r>
    </w:p>
    <w:p w:rsidR="00D12801" w:rsidRPr="00C873F1" w:rsidRDefault="00D12801" w:rsidP="00D12801">
      <w:pPr>
        <w:pStyle w:val="a6"/>
        <w:numPr>
          <w:ilvl w:val="0"/>
          <w:numId w:val="2"/>
        </w:numPr>
        <w:ind w:left="0" w:right="-1" w:firstLine="709"/>
        <w:jc w:val="both"/>
        <w:rPr>
          <w:sz w:val="26"/>
          <w:szCs w:val="26"/>
        </w:rPr>
      </w:pPr>
      <w:r w:rsidRPr="00C873F1">
        <w:rPr>
          <w:sz w:val="26"/>
          <w:szCs w:val="26"/>
        </w:rPr>
        <w:t xml:space="preserve">Внести зміни в додаток до акту </w:t>
      </w:r>
      <w:r w:rsidRPr="00C873F1">
        <w:rPr>
          <w:color w:val="000000"/>
          <w:sz w:val="26"/>
          <w:szCs w:val="26"/>
        </w:rPr>
        <w:t>комісії з визначення та відшкодування збитків власникам землі та землекористувачам на території міста Ніжина</w:t>
      </w:r>
      <w:r w:rsidRPr="00C873F1">
        <w:rPr>
          <w:sz w:val="26"/>
          <w:szCs w:val="26"/>
        </w:rPr>
        <w:t>(ТОВ ВКФ «Дім»)</w:t>
      </w:r>
      <w:r w:rsidRPr="00C873F1">
        <w:rPr>
          <w:color w:val="000000"/>
          <w:sz w:val="26"/>
          <w:szCs w:val="26"/>
        </w:rPr>
        <w:t xml:space="preserve"> від «21 »червня 2018 р.</w:t>
      </w:r>
      <w:r w:rsidR="001E4A8F" w:rsidRPr="00C873F1">
        <w:rPr>
          <w:color w:val="000000"/>
          <w:sz w:val="26"/>
          <w:szCs w:val="26"/>
        </w:rPr>
        <w:t>,</w:t>
      </w:r>
      <w:r w:rsidRPr="00C873F1">
        <w:rPr>
          <w:color w:val="000000"/>
          <w:sz w:val="26"/>
          <w:szCs w:val="26"/>
        </w:rPr>
        <w:t xml:space="preserve"> затверджен</w:t>
      </w:r>
      <w:r w:rsidR="001E4A8F" w:rsidRPr="00C873F1">
        <w:rPr>
          <w:color w:val="000000"/>
          <w:sz w:val="26"/>
          <w:szCs w:val="26"/>
        </w:rPr>
        <w:t>ого</w:t>
      </w:r>
      <w:r w:rsidRPr="00C873F1">
        <w:rPr>
          <w:color w:val="000000"/>
          <w:sz w:val="26"/>
          <w:szCs w:val="26"/>
        </w:rPr>
        <w:t xml:space="preserve"> </w:t>
      </w:r>
      <w:r w:rsidRPr="00C873F1">
        <w:rPr>
          <w:sz w:val="26"/>
          <w:szCs w:val="26"/>
        </w:rPr>
        <w:t xml:space="preserve">рішенням виконавчого комітету Ніжинської міської ради від 12 липня 2018 року  № 218 </w:t>
      </w:r>
    </w:p>
    <w:p w:rsidR="00D12801" w:rsidRPr="00C873F1" w:rsidRDefault="00D12801" w:rsidP="00D12801">
      <w:pPr>
        <w:ind w:right="-1"/>
        <w:jc w:val="both"/>
        <w:rPr>
          <w:sz w:val="26"/>
          <w:szCs w:val="26"/>
        </w:rPr>
      </w:pPr>
      <w:r w:rsidRPr="00C873F1">
        <w:rPr>
          <w:sz w:val="26"/>
          <w:szCs w:val="26"/>
        </w:rPr>
        <w:t xml:space="preserve">«Про затвердження </w:t>
      </w:r>
      <w:proofErr w:type="spellStart"/>
      <w:r w:rsidRPr="00C873F1">
        <w:rPr>
          <w:sz w:val="26"/>
          <w:szCs w:val="26"/>
        </w:rPr>
        <w:t>акт</w:t>
      </w:r>
      <w:r w:rsidR="00E24C68" w:rsidRPr="00C873F1">
        <w:rPr>
          <w:sz w:val="26"/>
          <w:szCs w:val="26"/>
        </w:rPr>
        <w:t>а</w:t>
      </w:r>
      <w:proofErr w:type="spellEnd"/>
      <w:r w:rsidRPr="00C873F1">
        <w:rPr>
          <w:sz w:val="26"/>
          <w:szCs w:val="26"/>
        </w:rPr>
        <w:t xml:space="preserve"> комісії з визначення та відшкодування збитків власникам землі та землекористувачам (ТОВ ВКФ « Дім»)» та викласти </w:t>
      </w:r>
      <w:r w:rsidR="001E4A8F" w:rsidRPr="00C873F1">
        <w:rPr>
          <w:sz w:val="26"/>
          <w:szCs w:val="26"/>
        </w:rPr>
        <w:t xml:space="preserve">його </w:t>
      </w:r>
      <w:r w:rsidRPr="00C873F1">
        <w:rPr>
          <w:sz w:val="26"/>
          <w:szCs w:val="26"/>
        </w:rPr>
        <w:t>в  редакції, що додається.</w:t>
      </w:r>
    </w:p>
    <w:p w:rsidR="00BB31C3" w:rsidRPr="00C873F1" w:rsidRDefault="00BB31C3" w:rsidP="00BB31C3">
      <w:pPr>
        <w:ind w:firstLine="720"/>
        <w:jc w:val="both"/>
        <w:rPr>
          <w:sz w:val="26"/>
          <w:szCs w:val="26"/>
        </w:rPr>
      </w:pPr>
      <w:r w:rsidRPr="00C873F1">
        <w:rPr>
          <w:sz w:val="26"/>
          <w:szCs w:val="26"/>
        </w:rPr>
        <w:t xml:space="preserve"> 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B31C3" w:rsidRPr="00C873F1" w:rsidRDefault="00BB31C3" w:rsidP="00BB31C3">
      <w:pPr>
        <w:ind w:firstLine="720"/>
        <w:jc w:val="both"/>
        <w:rPr>
          <w:sz w:val="26"/>
          <w:szCs w:val="26"/>
        </w:rPr>
      </w:pPr>
      <w:r w:rsidRPr="00C873F1">
        <w:rPr>
          <w:sz w:val="26"/>
          <w:szCs w:val="26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 М.</w:t>
      </w:r>
    </w:p>
    <w:p w:rsidR="00BB31C3" w:rsidRPr="00C873F1" w:rsidRDefault="00BB31C3" w:rsidP="00BB31C3">
      <w:pPr>
        <w:jc w:val="both"/>
        <w:rPr>
          <w:sz w:val="26"/>
          <w:szCs w:val="26"/>
        </w:rPr>
      </w:pPr>
    </w:p>
    <w:p w:rsidR="00BB31C3" w:rsidRDefault="00BB31C3" w:rsidP="00BB31C3">
      <w:pPr>
        <w:jc w:val="both"/>
        <w:rPr>
          <w:sz w:val="28"/>
          <w:szCs w:val="28"/>
        </w:rPr>
      </w:pPr>
      <w:r w:rsidRPr="00C873F1">
        <w:rPr>
          <w:sz w:val="26"/>
          <w:szCs w:val="26"/>
        </w:rPr>
        <w:t xml:space="preserve">Міський голова                                                                                          </w:t>
      </w:r>
      <w:r>
        <w:rPr>
          <w:sz w:val="28"/>
          <w:szCs w:val="28"/>
        </w:rPr>
        <w:t>А.В. Лінник</w:t>
      </w:r>
    </w:p>
    <w:p w:rsidR="00BB31C3" w:rsidRDefault="00783777" w:rsidP="00BB31C3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BB31C3">
        <w:rPr>
          <w:b/>
          <w:sz w:val="28"/>
          <w:szCs w:val="28"/>
        </w:rPr>
        <w:t>:</w:t>
      </w:r>
    </w:p>
    <w:p w:rsidR="00D12801" w:rsidRDefault="00D12801" w:rsidP="00D12801">
      <w:pPr>
        <w:pStyle w:val="Standard"/>
        <w:rPr>
          <w:sz w:val="28"/>
          <w:szCs w:val="28"/>
          <w:lang w:val="uk-UA"/>
        </w:rPr>
      </w:pPr>
    </w:p>
    <w:p w:rsidR="00D12801" w:rsidRDefault="00D12801" w:rsidP="00BB31C3">
      <w:pPr>
        <w:jc w:val="both"/>
        <w:rPr>
          <w:sz w:val="28"/>
          <w:szCs w:val="28"/>
        </w:rPr>
      </w:pPr>
    </w:p>
    <w:p w:rsidR="00BB31C3" w:rsidRDefault="00BB31C3" w:rsidP="00BB31C3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B31C3" w:rsidRPr="008317B8" w:rsidRDefault="00BB31C3" w:rsidP="00BB31C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:rsidR="00BB31C3" w:rsidRDefault="00BB31C3" w:rsidP="00BB31C3">
      <w:pPr>
        <w:jc w:val="both"/>
        <w:rPr>
          <w:sz w:val="27"/>
          <w:szCs w:val="27"/>
        </w:rPr>
      </w:pPr>
    </w:p>
    <w:p w:rsidR="00BB31C3" w:rsidRPr="008317B8" w:rsidRDefault="00BB31C3" w:rsidP="00BB31C3">
      <w:pPr>
        <w:jc w:val="both"/>
        <w:rPr>
          <w:b/>
          <w:sz w:val="28"/>
          <w:szCs w:val="28"/>
        </w:rPr>
      </w:pPr>
    </w:p>
    <w:p w:rsidR="00BB31C3" w:rsidRPr="008317B8" w:rsidRDefault="00BB31C3" w:rsidP="00BB31C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:rsidR="00BB31C3" w:rsidRDefault="00BB31C3" w:rsidP="00BB31C3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:rsidR="00783777" w:rsidRDefault="00783777" w:rsidP="00BB31C3">
      <w:pPr>
        <w:jc w:val="both"/>
        <w:rPr>
          <w:sz w:val="28"/>
          <w:szCs w:val="28"/>
        </w:rPr>
      </w:pPr>
    </w:p>
    <w:p w:rsidR="00783777" w:rsidRDefault="00783777" w:rsidP="0078377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783777" w:rsidRDefault="00783777" w:rsidP="0078377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783777" w:rsidRDefault="00783777" w:rsidP="00783777">
      <w:pPr>
        <w:jc w:val="both"/>
        <w:rPr>
          <w:sz w:val="28"/>
          <w:szCs w:val="28"/>
        </w:rPr>
      </w:pPr>
    </w:p>
    <w:p w:rsidR="00BB31C3" w:rsidRPr="008317B8" w:rsidRDefault="00BB31C3" w:rsidP="00BB31C3">
      <w:pPr>
        <w:jc w:val="both"/>
        <w:rPr>
          <w:sz w:val="28"/>
          <w:szCs w:val="28"/>
        </w:rPr>
      </w:pPr>
    </w:p>
    <w:p w:rsidR="00BB31C3" w:rsidRPr="008317B8" w:rsidRDefault="00BB31C3" w:rsidP="00BB31C3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:rsidR="00BB31C3" w:rsidRPr="008317B8" w:rsidRDefault="00BB31C3" w:rsidP="00BB31C3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:rsidR="00BB31C3" w:rsidRPr="008317B8" w:rsidRDefault="00BB31C3" w:rsidP="00BB31C3">
      <w:pPr>
        <w:pStyle w:val="31"/>
        <w:ind w:firstLine="0"/>
        <w:rPr>
          <w:szCs w:val="28"/>
          <w:lang w:val="uk-UA"/>
        </w:rPr>
      </w:pPr>
    </w:p>
    <w:p w:rsidR="00BB31C3" w:rsidRPr="008317B8" w:rsidRDefault="00BB31C3" w:rsidP="00BB31C3">
      <w:pPr>
        <w:pStyle w:val="31"/>
        <w:ind w:firstLine="0"/>
        <w:rPr>
          <w:szCs w:val="28"/>
          <w:lang w:val="uk-UA"/>
        </w:rPr>
      </w:pPr>
    </w:p>
    <w:p w:rsidR="00BB31C3" w:rsidRPr="008317B8" w:rsidRDefault="00BB31C3" w:rsidP="00BB31C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:rsidR="00BB31C3" w:rsidRPr="008317B8" w:rsidRDefault="00BB31C3" w:rsidP="00BB31C3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:rsidR="00BB31C3" w:rsidRPr="00A33843" w:rsidRDefault="00BB31C3" w:rsidP="00BB31C3">
      <w:pPr>
        <w:jc w:val="both"/>
        <w:rPr>
          <w:sz w:val="28"/>
          <w:szCs w:val="28"/>
        </w:rPr>
      </w:pPr>
    </w:p>
    <w:p w:rsidR="00BB31C3" w:rsidRDefault="00BB31C3" w:rsidP="00BB31C3">
      <w:pPr>
        <w:tabs>
          <w:tab w:val="left" w:pos="7088"/>
        </w:tabs>
        <w:rPr>
          <w:sz w:val="28"/>
          <w:szCs w:val="28"/>
        </w:rPr>
      </w:pPr>
    </w:p>
    <w:p w:rsidR="00BB31C3" w:rsidRDefault="00BB31C3" w:rsidP="00BB31C3">
      <w:pPr>
        <w:tabs>
          <w:tab w:val="left" w:pos="7088"/>
        </w:tabs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ind w:left="5400"/>
        <w:rPr>
          <w:sz w:val="28"/>
          <w:szCs w:val="28"/>
        </w:rPr>
      </w:pPr>
    </w:p>
    <w:p w:rsidR="000A3C5A" w:rsidRDefault="000A3C5A" w:rsidP="00BB31C3">
      <w:pPr>
        <w:pStyle w:val="a6"/>
        <w:ind w:left="6237"/>
        <w:jc w:val="left"/>
        <w:rPr>
          <w:sz w:val="24"/>
        </w:rPr>
      </w:pPr>
    </w:p>
    <w:p w:rsidR="000A3C5A" w:rsidRDefault="000A3C5A" w:rsidP="00BB31C3">
      <w:pPr>
        <w:pStyle w:val="a6"/>
        <w:ind w:left="6237"/>
        <w:jc w:val="left"/>
        <w:rPr>
          <w:sz w:val="24"/>
        </w:rPr>
      </w:pPr>
    </w:p>
    <w:p w:rsidR="000A3C5A" w:rsidRDefault="000A3C5A" w:rsidP="00BB31C3">
      <w:pPr>
        <w:pStyle w:val="a6"/>
        <w:ind w:left="6237"/>
        <w:jc w:val="left"/>
        <w:rPr>
          <w:sz w:val="24"/>
        </w:rPr>
      </w:pPr>
    </w:p>
    <w:p w:rsidR="000A3C5A" w:rsidRDefault="000A3C5A" w:rsidP="00BB31C3">
      <w:pPr>
        <w:pStyle w:val="a6"/>
        <w:ind w:left="6237"/>
        <w:jc w:val="left"/>
        <w:rPr>
          <w:sz w:val="24"/>
        </w:rPr>
      </w:pPr>
    </w:p>
    <w:p w:rsidR="00D12801" w:rsidRDefault="00D12801" w:rsidP="00BB31C3">
      <w:pPr>
        <w:pStyle w:val="a6"/>
        <w:ind w:left="6237"/>
        <w:jc w:val="left"/>
        <w:rPr>
          <w:sz w:val="24"/>
        </w:rPr>
      </w:pPr>
      <w:r>
        <w:rPr>
          <w:sz w:val="24"/>
        </w:rPr>
        <w:t xml:space="preserve">Додаток до рішення  виконавчого комітету Ніжинської міської ради від </w:t>
      </w:r>
      <w:r w:rsidR="001C4036">
        <w:rPr>
          <w:sz w:val="24"/>
        </w:rPr>
        <w:t xml:space="preserve">23 серпня </w:t>
      </w:r>
      <w:r>
        <w:rPr>
          <w:sz w:val="24"/>
        </w:rPr>
        <w:t>2018р. №</w:t>
      </w:r>
      <w:r w:rsidR="001C4036">
        <w:rPr>
          <w:sz w:val="24"/>
        </w:rPr>
        <w:t xml:space="preserve"> 274</w:t>
      </w:r>
    </w:p>
    <w:p w:rsidR="00871A78" w:rsidRDefault="00871A78" w:rsidP="00BB31C3">
      <w:pPr>
        <w:pStyle w:val="a6"/>
        <w:ind w:left="6237"/>
        <w:jc w:val="left"/>
        <w:rPr>
          <w:sz w:val="24"/>
        </w:rPr>
      </w:pPr>
    </w:p>
    <w:p w:rsidR="00BB31C3" w:rsidRPr="002604E5" w:rsidRDefault="00BB31C3" w:rsidP="00BB31C3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sz w:val="24"/>
        </w:rPr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BB31C3" w:rsidRPr="002604E5" w:rsidRDefault="00BB31C3" w:rsidP="00BB31C3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BB31C3" w:rsidRPr="002604E5" w:rsidRDefault="00BB31C3" w:rsidP="00BB31C3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BB31C3" w:rsidRPr="002604E5" w:rsidRDefault="00BB31C3" w:rsidP="00BB31C3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BB31C3" w:rsidRPr="002604E5" w:rsidRDefault="00BB31C3" w:rsidP="00BB31C3">
      <w:pPr>
        <w:pStyle w:val="a6"/>
        <w:ind w:left="6237" w:right="-285"/>
        <w:jc w:val="left"/>
        <w:rPr>
          <w:sz w:val="24"/>
        </w:rPr>
      </w:pPr>
      <w:r w:rsidRPr="002604E5">
        <w:rPr>
          <w:color w:val="000000"/>
          <w:sz w:val="24"/>
        </w:rPr>
        <w:t>міста Ніжина</w:t>
      </w:r>
      <w:r w:rsidRPr="00997817">
        <w:rPr>
          <w:sz w:val="24"/>
        </w:rPr>
        <w:t>(ТОВ ВКФ «Дім»)</w:t>
      </w:r>
      <w:r>
        <w:rPr>
          <w:color w:val="000000"/>
          <w:sz w:val="24"/>
        </w:rPr>
        <w:t xml:space="preserve"> від «21 »червня 2018 р.</w:t>
      </w:r>
    </w:p>
    <w:p w:rsidR="00BB31C3" w:rsidRPr="00134560" w:rsidRDefault="00BB31C3" w:rsidP="00BB31C3">
      <w:pPr>
        <w:pStyle w:val="a6"/>
        <w:rPr>
          <w:b/>
          <w:sz w:val="12"/>
          <w:szCs w:val="12"/>
        </w:rPr>
      </w:pPr>
    </w:p>
    <w:p w:rsidR="00BB31C3" w:rsidRPr="007C16F7" w:rsidRDefault="00BB31C3" w:rsidP="009E54A7">
      <w:pPr>
        <w:pStyle w:val="a6"/>
        <w:ind w:left="0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BB31C3" w:rsidRPr="00755035" w:rsidRDefault="00BB31C3" w:rsidP="009E54A7">
      <w:pPr>
        <w:rPr>
          <w:i/>
          <w:iCs/>
          <w:sz w:val="6"/>
          <w:szCs w:val="6"/>
        </w:rPr>
      </w:pPr>
    </w:p>
    <w:p w:rsidR="00BB31C3" w:rsidRPr="00755035" w:rsidRDefault="00BB31C3" w:rsidP="009E54A7">
      <w:pPr>
        <w:pStyle w:val="a5"/>
        <w:rPr>
          <w:sz w:val="6"/>
          <w:szCs w:val="6"/>
        </w:rPr>
      </w:pPr>
    </w:p>
    <w:p w:rsidR="00BB31C3" w:rsidRDefault="00BB31C3" w:rsidP="009E54A7">
      <w:pPr>
        <w:pStyle w:val="a5"/>
        <w:ind w:firstLine="426"/>
        <w:jc w:val="both"/>
        <w:rPr>
          <w:sz w:val="24"/>
        </w:rPr>
      </w:pPr>
      <w:r w:rsidRPr="0076079E">
        <w:rPr>
          <w:sz w:val="24"/>
        </w:rPr>
        <w:t>Відповідно до листа від 16.03.2018 року № 1457/9/25-01-12-03-03 ГУ ДФС у Чернігівській області рекомендує Ніжинській міській раді нарахувати збитки, заподіяні порушником земельного законодавства ТОВ</w:t>
      </w:r>
      <w:r>
        <w:rPr>
          <w:sz w:val="24"/>
        </w:rPr>
        <w:t xml:space="preserve"> ВКФ</w:t>
      </w:r>
      <w:r w:rsidRPr="0076079E">
        <w:rPr>
          <w:sz w:val="24"/>
        </w:rPr>
        <w:t xml:space="preserve"> </w:t>
      </w:r>
      <w:r>
        <w:rPr>
          <w:sz w:val="24"/>
        </w:rPr>
        <w:t>«Дім</w:t>
      </w:r>
      <w:r w:rsidRPr="0076079E">
        <w:rPr>
          <w:sz w:val="24"/>
        </w:rPr>
        <w:t>»</w:t>
      </w:r>
      <w:r>
        <w:rPr>
          <w:sz w:val="24"/>
        </w:rPr>
        <w:t xml:space="preserve"> (код 14255028, юридична адреса: 16600 м. Ніжин вул. Франка, 89а кв.2)</w:t>
      </w:r>
      <w:r w:rsidRPr="0076079E">
        <w:rPr>
          <w:sz w:val="24"/>
        </w:rPr>
        <w:t xml:space="preserve"> за використання земельних ділянок без їх оформлення згідно вимог законодавства.</w:t>
      </w:r>
      <w:r>
        <w:rPr>
          <w:sz w:val="24"/>
        </w:rPr>
        <w:t xml:space="preserve"> </w:t>
      </w:r>
    </w:p>
    <w:p w:rsidR="00BB31C3" w:rsidRDefault="00BB31C3" w:rsidP="009E54A7">
      <w:pPr>
        <w:ind w:firstLine="426"/>
        <w:jc w:val="both"/>
      </w:pPr>
      <w:r>
        <w:t xml:space="preserve">Відповідно до інформації з Державного реєстру речових прав на нерухоме майно </w:t>
      </w:r>
      <w:r w:rsidRPr="0050091A">
        <w:rPr>
          <w:b/>
        </w:rPr>
        <w:t>20.12.2016</w:t>
      </w:r>
      <w:r w:rsidRPr="0050091A">
        <w:t xml:space="preserve"> </w:t>
      </w:r>
      <w:r>
        <w:t xml:space="preserve">року ТОВ ВКФ «Дім» придбало частину (71%) нерухомого майна за </w:t>
      </w:r>
      <w:proofErr w:type="spellStart"/>
      <w:r>
        <w:t>адресою</w:t>
      </w:r>
      <w:proofErr w:type="spellEnd"/>
      <w:r>
        <w:t xml:space="preserve">: м. Ніжин, вул. Б. Хмельницького, 37/1 - площею 583,69 м2. </w:t>
      </w:r>
    </w:p>
    <w:p w:rsidR="00BB31C3" w:rsidRDefault="00BB31C3" w:rsidP="009E54A7">
      <w:pPr>
        <w:ind w:firstLine="426"/>
        <w:jc w:val="both"/>
      </w:pPr>
      <w:r>
        <w:t xml:space="preserve">За даними </w:t>
      </w:r>
      <w:r w:rsidRPr="0076079E">
        <w:t>ГУ ДФС у Чернігівській області</w:t>
      </w:r>
      <w:r>
        <w:t xml:space="preserve"> </w:t>
      </w:r>
      <w:r w:rsidRPr="0076079E">
        <w:t>ТОВ</w:t>
      </w:r>
      <w:r>
        <w:t xml:space="preserve"> ВКФ</w:t>
      </w:r>
      <w:r w:rsidRPr="0076079E">
        <w:t xml:space="preserve"> </w:t>
      </w:r>
      <w:r>
        <w:t>«Дім</w:t>
      </w:r>
      <w:r w:rsidRPr="0076079E">
        <w:t>»</w:t>
      </w:r>
      <w:r>
        <w:t xml:space="preserve"> за період з 2016, 2017 та 2018 роки податкові декларації з плати за землю по м. Ніжину не подавало, інформація про право власності або користування земельними ділянками по м. Ніжину відсутня.</w:t>
      </w:r>
    </w:p>
    <w:p w:rsidR="00BB31C3" w:rsidRDefault="00BB31C3" w:rsidP="009E54A7">
      <w:pPr>
        <w:pStyle w:val="a5"/>
        <w:ind w:firstLine="502"/>
        <w:jc w:val="both"/>
        <w:rPr>
          <w:sz w:val="24"/>
        </w:rPr>
      </w:pPr>
      <w:r w:rsidRPr="0046121D">
        <w:rPr>
          <w:sz w:val="24"/>
        </w:rPr>
        <w:t>Відповідно до інформації наданої міськрайонним управлінням у Ніжинському районі та м. Ніжині головного управління Держгеокадастру у Чернігівській обл. (лист 18-25-0.172-20</w:t>
      </w:r>
      <w:r>
        <w:rPr>
          <w:sz w:val="24"/>
        </w:rPr>
        <w:t>4</w:t>
      </w:r>
      <w:r w:rsidRPr="0046121D">
        <w:rPr>
          <w:sz w:val="24"/>
        </w:rPr>
        <w:t>/119-18 від 26.02.2018 року</w:t>
      </w:r>
      <w:r>
        <w:rPr>
          <w:sz w:val="24"/>
        </w:rPr>
        <w:t>)</w:t>
      </w:r>
      <w:r w:rsidRPr="0046121D">
        <w:rPr>
          <w:sz w:val="24"/>
        </w:rPr>
        <w:t xml:space="preserve"> нормативна грошова оцінка за земельн</w:t>
      </w:r>
      <w:r>
        <w:rPr>
          <w:sz w:val="24"/>
        </w:rPr>
        <w:t>у</w:t>
      </w:r>
      <w:r w:rsidRPr="0046121D">
        <w:rPr>
          <w:sz w:val="24"/>
        </w:rPr>
        <w:t xml:space="preserve"> ділянк</w:t>
      </w:r>
      <w:r>
        <w:rPr>
          <w:sz w:val="24"/>
        </w:rPr>
        <w:t>у</w:t>
      </w:r>
      <w:r w:rsidRPr="0046121D">
        <w:rPr>
          <w:sz w:val="24"/>
        </w:rPr>
        <w:t xml:space="preserve"> за </w:t>
      </w:r>
      <w:proofErr w:type="spellStart"/>
      <w:r w:rsidRPr="0046121D">
        <w:rPr>
          <w:sz w:val="24"/>
        </w:rPr>
        <w:t>адресою</w:t>
      </w:r>
      <w:proofErr w:type="spellEnd"/>
      <w:r w:rsidRPr="0046121D">
        <w:rPr>
          <w:sz w:val="24"/>
        </w:rPr>
        <w:t xml:space="preserve">: </w:t>
      </w:r>
      <w:r>
        <w:rPr>
          <w:sz w:val="24"/>
        </w:rPr>
        <w:t>м. Ніжин, вул.</w:t>
      </w:r>
      <w:r w:rsidRPr="006B6B9F">
        <w:rPr>
          <w:sz w:val="24"/>
        </w:rPr>
        <w:t xml:space="preserve"> </w:t>
      </w:r>
      <w:r>
        <w:rPr>
          <w:sz w:val="24"/>
        </w:rPr>
        <w:t>Б. Хмельницького, 37/1 складає:</w:t>
      </w:r>
    </w:p>
    <w:p w:rsidR="00BB31C3" w:rsidRPr="008C12F6" w:rsidRDefault="00BB31C3" w:rsidP="009E54A7"/>
    <w:tbl>
      <w:tblPr>
        <w:tblStyle w:val="a8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552"/>
        <w:gridCol w:w="1205"/>
        <w:gridCol w:w="1275"/>
        <w:gridCol w:w="1205"/>
      </w:tblGrid>
      <w:tr w:rsidR="00BB31C3" w:rsidTr="009E54A7">
        <w:tc>
          <w:tcPr>
            <w:tcW w:w="567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№п/н</w:t>
            </w:r>
          </w:p>
        </w:tc>
        <w:tc>
          <w:tcPr>
            <w:tcW w:w="2694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Адреса ділянки</w:t>
            </w:r>
          </w:p>
        </w:tc>
        <w:tc>
          <w:tcPr>
            <w:tcW w:w="992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Площа(га)</w:t>
            </w:r>
          </w:p>
        </w:tc>
        <w:tc>
          <w:tcPr>
            <w:tcW w:w="2552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Кадастровий номер</w:t>
            </w:r>
          </w:p>
        </w:tc>
        <w:tc>
          <w:tcPr>
            <w:tcW w:w="120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2016</w:t>
            </w:r>
          </w:p>
        </w:tc>
        <w:tc>
          <w:tcPr>
            <w:tcW w:w="127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2017</w:t>
            </w:r>
          </w:p>
        </w:tc>
        <w:tc>
          <w:tcPr>
            <w:tcW w:w="120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2018</w:t>
            </w:r>
          </w:p>
        </w:tc>
      </w:tr>
      <w:tr w:rsidR="00BB31C3" w:rsidTr="009E54A7">
        <w:tc>
          <w:tcPr>
            <w:tcW w:w="567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Б. Хмельницького,37/1</w:t>
            </w:r>
          </w:p>
        </w:tc>
        <w:tc>
          <w:tcPr>
            <w:tcW w:w="992" w:type="dxa"/>
          </w:tcPr>
          <w:p w:rsidR="00BB31C3" w:rsidRDefault="00BB31C3" w:rsidP="009E54A7">
            <w:pPr>
              <w:pStyle w:val="a5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0,1875</w:t>
            </w:r>
          </w:p>
          <w:p w:rsidR="00BB31C3" w:rsidRPr="006A021D" w:rsidRDefault="00BB31C3" w:rsidP="009E54A7">
            <w:pPr>
              <w:ind w:left="-17"/>
            </w:pPr>
            <w:r>
              <w:t>(71% - 0,133)</w:t>
            </w:r>
          </w:p>
        </w:tc>
        <w:tc>
          <w:tcPr>
            <w:tcW w:w="2552" w:type="dxa"/>
          </w:tcPr>
          <w:p w:rsidR="00BB31C3" w:rsidRPr="009A264B" w:rsidRDefault="00BB31C3" w:rsidP="009E54A7">
            <w:pPr>
              <w:pStyle w:val="a5"/>
              <w:ind w:left="-17"/>
              <w:jc w:val="both"/>
              <w:rPr>
                <w:sz w:val="22"/>
                <w:szCs w:val="22"/>
              </w:rPr>
            </w:pPr>
            <w:r w:rsidRPr="009A264B">
              <w:rPr>
                <w:sz w:val="22"/>
                <w:szCs w:val="22"/>
              </w:rPr>
              <w:t>7410400000:04:007:0051</w:t>
            </w:r>
          </w:p>
        </w:tc>
        <w:tc>
          <w:tcPr>
            <w:tcW w:w="120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946954,66</w:t>
            </w:r>
          </w:p>
        </w:tc>
        <w:tc>
          <w:tcPr>
            <w:tcW w:w="127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  <w:tc>
          <w:tcPr>
            <w:tcW w:w="1205" w:type="dxa"/>
          </w:tcPr>
          <w:p w:rsidR="00BB31C3" w:rsidRPr="004468BB" w:rsidRDefault="00BB31C3" w:rsidP="009E54A7">
            <w:pPr>
              <w:pStyle w:val="a5"/>
              <w:ind w:left="-17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</w:tr>
    </w:tbl>
    <w:p w:rsidR="00BB31C3" w:rsidRPr="00EA05FD" w:rsidRDefault="00BB31C3" w:rsidP="009E54A7">
      <w:pPr>
        <w:pStyle w:val="21"/>
        <w:spacing w:after="0" w:line="240" w:lineRule="auto"/>
        <w:ind w:firstLine="720"/>
        <w:jc w:val="both"/>
      </w:pPr>
      <w:r w:rsidRPr="00EA05FD">
        <w:t xml:space="preserve">Станом на дату проведення комісії з визначення та відшкодування збитків власникам землі та землекористувачам міста Ніжина (21 червня 2018 р.) ТОВ ВКФ «Дім» не уклав Договір оренди земельної ділянки за </w:t>
      </w:r>
      <w:proofErr w:type="spellStart"/>
      <w:r w:rsidRPr="00EA05FD">
        <w:t>адресою</w:t>
      </w:r>
      <w:proofErr w:type="spellEnd"/>
      <w:r w:rsidRPr="00EA05FD">
        <w:t>: м. Ніжин</w:t>
      </w:r>
      <w:r>
        <w:t>,</w:t>
      </w:r>
      <w:r w:rsidRPr="00EA05FD">
        <w:rPr>
          <w:color w:val="000000"/>
        </w:rPr>
        <w:t xml:space="preserve"> вул. </w:t>
      </w:r>
      <w:r w:rsidRPr="00EA05FD">
        <w:t>Б. Хмельницького,</w:t>
      </w:r>
      <w:r>
        <w:t xml:space="preserve"> </w:t>
      </w:r>
      <w:r w:rsidRPr="00EA05FD">
        <w:t xml:space="preserve">37/1, з Ніжинською міською радою. </w:t>
      </w:r>
    </w:p>
    <w:p w:rsidR="00BB31C3" w:rsidRPr="00EA05FD" w:rsidRDefault="00BB31C3" w:rsidP="009E54A7">
      <w:pPr>
        <w:pStyle w:val="a5"/>
        <w:ind w:firstLine="709"/>
        <w:jc w:val="both"/>
        <w:rPr>
          <w:sz w:val="24"/>
        </w:rPr>
      </w:pPr>
      <w:r w:rsidRPr="00EA05FD">
        <w:rPr>
          <w:sz w:val="24"/>
        </w:rPr>
        <w:t xml:space="preserve">Необхідно сплатити ТОВ ВКФ «Дім» </w:t>
      </w:r>
      <w:r w:rsidRPr="00EA05FD">
        <w:rPr>
          <w:color w:val="000000"/>
          <w:sz w:val="24"/>
        </w:rPr>
        <w:t xml:space="preserve">за користування земельною ділянкою площею </w:t>
      </w:r>
      <w:r w:rsidRPr="00EA05FD">
        <w:rPr>
          <w:sz w:val="24"/>
        </w:rPr>
        <w:t xml:space="preserve">0,133 га, за </w:t>
      </w:r>
      <w:proofErr w:type="spellStart"/>
      <w:r w:rsidRPr="00EA05FD">
        <w:rPr>
          <w:sz w:val="24"/>
        </w:rPr>
        <w:t>адресою</w:t>
      </w:r>
      <w:proofErr w:type="spellEnd"/>
      <w:r w:rsidRPr="00EA05FD">
        <w:rPr>
          <w:sz w:val="24"/>
        </w:rPr>
        <w:t>: м. Ніжин</w:t>
      </w:r>
      <w:r>
        <w:rPr>
          <w:sz w:val="24"/>
        </w:rPr>
        <w:t>,</w:t>
      </w:r>
      <w:r w:rsidRPr="00EA05FD">
        <w:rPr>
          <w:color w:val="000000"/>
          <w:sz w:val="24"/>
        </w:rPr>
        <w:t xml:space="preserve"> вул. </w:t>
      </w:r>
      <w:r w:rsidRPr="00EA05FD">
        <w:rPr>
          <w:sz w:val="24"/>
        </w:rPr>
        <w:t>Б. Хмельницького,</w:t>
      </w:r>
      <w:r>
        <w:rPr>
          <w:sz w:val="24"/>
        </w:rPr>
        <w:t xml:space="preserve"> </w:t>
      </w:r>
      <w:r w:rsidRPr="00EA05FD">
        <w:rPr>
          <w:sz w:val="24"/>
        </w:rPr>
        <w:t xml:space="preserve">37/1, </w:t>
      </w:r>
      <w:r>
        <w:rPr>
          <w:sz w:val="24"/>
        </w:rPr>
        <w:t>суму в розмірі:</w:t>
      </w:r>
    </w:p>
    <w:p w:rsidR="00BB31C3" w:rsidRPr="00677101" w:rsidRDefault="00BB31C3" w:rsidP="009E54A7"/>
    <w:tbl>
      <w:tblPr>
        <w:tblStyle w:val="a8"/>
        <w:tblW w:w="10542" w:type="dxa"/>
        <w:tblInd w:w="-5" w:type="dxa"/>
        <w:tblLook w:val="04A0" w:firstRow="1" w:lastRow="0" w:firstColumn="1" w:lastColumn="0" w:noHBand="0" w:noVBand="1"/>
      </w:tblPr>
      <w:tblGrid>
        <w:gridCol w:w="510"/>
        <w:gridCol w:w="2326"/>
        <w:gridCol w:w="835"/>
        <w:gridCol w:w="1266"/>
        <w:gridCol w:w="660"/>
        <w:gridCol w:w="1041"/>
        <w:gridCol w:w="827"/>
        <w:gridCol w:w="1266"/>
        <w:gridCol w:w="660"/>
        <w:gridCol w:w="1151"/>
      </w:tblGrid>
      <w:tr w:rsidR="00BB31C3" w:rsidTr="009E54A7">
        <w:tc>
          <w:tcPr>
            <w:tcW w:w="510" w:type="dxa"/>
            <w:vMerge w:val="restart"/>
          </w:tcPr>
          <w:p w:rsidR="00BB31C3" w:rsidRDefault="00BB31C3" w:rsidP="009E54A7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26" w:type="dxa"/>
            <w:vMerge w:val="restart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802" w:type="dxa"/>
            <w:gridSpan w:val="4"/>
          </w:tcPr>
          <w:p w:rsidR="00BB31C3" w:rsidRDefault="00BB31C3" w:rsidP="009E54A7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04" w:type="dxa"/>
            <w:gridSpan w:val="4"/>
          </w:tcPr>
          <w:p w:rsidR="00BB31C3" w:rsidRDefault="00BB31C3" w:rsidP="009E54A7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</w:tr>
      <w:tr w:rsidR="00BB31C3" w:rsidTr="009E54A7">
        <w:tc>
          <w:tcPr>
            <w:tcW w:w="510" w:type="dxa"/>
            <w:vMerge/>
          </w:tcPr>
          <w:p w:rsidR="00BB31C3" w:rsidRDefault="00BB31C3" w:rsidP="009E54A7">
            <w:pPr>
              <w:pStyle w:val="21"/>
              <w:jc w:val="both"/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5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41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  <w:tc>
          <w:tcPr>
            <w:tcW w:w="827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51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BB31C3" w:rsidTr="009E54A7">
        <w:tc>
          <w:tcPr>
            <w:tcW w:w="510" w:type="dxa"/>
          </w:tcPr>
          <w:p w:rsidR="00BB31C3" w:rsidRDefault="00BB31C3" w:rsidP="009E54A7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6" w:type="dxa"/>
          </w:tcPr>
          <w:p w:rsidR="00BB31C3" w:rsidRPr="00033BFC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835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</w:t>
            </w:r>
          </w:p>
        </w:tc>
        <w:tc>
          <w:tcPr>
            <w:tcW w:w="1266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946954,66</w:t>
            </w:r>
          </w:p>
        </w:tc>
        <w:tc>
          <w:tcPr>
            <w:tcW w:w="660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041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D12D43">
              <w:rPr>
                <w:b/>
                <w:sz w:val="20"/>
              </w:rPr>
              <w:t>661,32</w:t>
            </w:r>
            <w:r>
              <w:rPr>
                <w:sz w:val="20"/>
              </w:rPr>
              <w:t xml:space="preserve"> </w:t>
            </w:r>
          </w:p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660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D12D43">
              <w:rPr>
                <w:b/>
                <w:sz w:val="20"/>
              </w:rPr>
              <w:t>21380,34</w:t>
            </w:r>
            <w:r>
              <w:rPr>
                <w:sz w:val="20"/>
              </w:rPr>
              <w:t xml:space="preserve"> </w:t>
            </w:r>
          </w:p>
        </w:tc>
      </w:tr>
    </w:tbl>
    <w:p w:rsidR="00BB31C3" w:rsidRDefault="00BB31C3" w:rsidP="009E54A7">
      <w:pPr>
        <w:ind w:firstLine="540"/>
        <w:jc w:val="both"/>
        <w:rPr>
          <w:color w:val="00000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6"/>
        <w:gridCol w:w="2189"/>
        <w:gridCol w:w="943"/>
        <w:gridCol w:w="1266"/>
        <w:gridCol w:w="749"/>
        <w:gridCol w:w="1840"/>
      </w:tblGrid>
      <w:tr w:rsidR="00BB31C3" w:rsidTr="009E54A7">
        <w:tc>
          <w:tcPr>
            <w:tcW w:w="526" w:type="dxa"/>
            <w:vMerge w:val="restart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89" w:type="dxa"/>
            <w:vMerge w:val="restart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4798" w:type="dxa"/>
            <w:gridSpan w:val="4"/>
          </w:tcPr>
          <w:p w:rsidR="00BB31C3" w:rsidRDefault="00BB31C3" w:rsidP="009E54A7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BB31C3" w:rsidTr="009E54A7">
        <w:tc>
          <w:tcPr>
            <w:tcW w:w="526" w:type="dxa"/>
            <w:vMerge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749" w:type="dxa"/>
          </w:tcPr>
          <w:p w:rsidR="00BB31C3" w:rsidRDefault="00BB31C3" w:rsidP="009E54A7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0" w:type="dxa"/>
          </w:tcPr>
          <w:p w:rsidR="00BB31C3" w:rsidRDefault="00BB31C3" w:rsidP="009E54A7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BB31C3" w:rsidRPr="00292969" w:rsidTr="009E54A7">
        <w:tc>
          <w:tcPr>
            <w:tcW w:w="52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9" w:type="dxa"/>
          </w:tcPr>
          <w:p w:rsidR="00BB31C3" w:rsidRPr="00033BFC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943" w:type="dxa"/>
          </w:tcPr>
          <w:p w:rsidR="00BB31C3" w:rsidRPr="00292969" w:rsidRDefault="0051323D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66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749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12D43">
              <w:rPr>
                <w:b/>
                <w:sz w:val="20"/>
              </w:rPr>
              <w:t>2870,37</w:t>
            </w:r>
            <w:r>
              <w:rPr>
                <w:sz w:val="20"/>
              </w:rPr>
              <w:t xml:space="preserve"> </w:t>
            </w:r>
          </w:p>
        </w:tc>
      </w:tr>
      <w:tr w:rsidR="00BB31C3" w:rsidRPr="00292969" w:rsidTr="009E54A7">
        <w:tc>
          <w:tcPr>
            <w:tcW w:w="52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943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9" w:type="dxa"/>
          </w:tcPr>
          <w:p w:rsidR="00BB31C3" w:rsidRDefault="00BB31C3" w:rsidP="009E54A7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BB31C3" w:rsidRPr="00292969" w:rsidRDefault="00BB31C3" w:rsidP="009E54A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24912,03</w:t>
            </w:r>
          </w:p>
        </w:tc>
      </w:tr>
    </w:tbl>
    <w:p w:rsidR="00BB31C3" w:rsidRDefault="00BB31C3" w:rsidP="009E54A7">
      <w:pPr>
        <w:ind w:firstLine="540"/>
        <w:jc w:val="both"/>
        <w:rPr>
          <w:b/>
        </w:rPr>
      </w:pPr>
    </w:p>
    <w:p w:rsidR="00BB31C3" w:rsidRDefault="00BB31C3" w:rsidP="009E54A7">
      <w:pPr>
        <w:ind w:firstLine="540"/>
        <w:jc w:val="both"/>
        <w:rPr>
          <w:b/>
        </w:rPr>
      </w:pPr>
      <w:r>
        <w:rPr>
          <w:b/>
        </w:rPr>
        <w:lastRenderedPageBreak/>
        <w:t xml:space="preserve">ТОВ ВКФ «Дім» придбало нерухомість 20.12.2016 року за </w:t>
      </w:r>
      <w:proofErr w:type="spellStart"/>
      <w:r>
        <w:rPr>
          <w:b/>
        </w:rPr>
        <w:t>адресою</w:t>
      </w:r>
      <w:proofErr w:type="spellEnd"/>
      <w:r>
        <w:rPr>
          <w:b/>
        </w:rPr>
        <w:t>: м. Ніжин, вул. Б. Хмельницького, 37/1 (71%).</w:t>
      </w:r>
    </w:p>
    <w:p w:rsidR="00BB31C3" w:rsidRDefault="00BB31C3" w:rsidP="009E54A7">
      <w:pPr>
        <w:ind w:firstLine="540"/>
        <w:jc w:val="both"/>
        <w:rPr>
          <w:b/>
        </w:rPr>
      </w:pPr>
      <w:r>
        <w:rPr>
          <w:b/>
        </w:rPr>
        <w:t xml:space="preserve"> 19.02.2018 року ТОВ ВКФ «Дім» подана заява про надання дозволу на виготовлення проекту землеустрою щодо відведення в оренду земельної ділянки.</w:t>
      </w:r>
    </w:p>
    <w:p w:rsidR="00BB31C3" w:rsidRPr="00612172" w:rsidRDefault="00BB31C3" w:rsidP="009E54A7">
      <w:pPr>
        <w:ind w:firstLine="540"/>
        <w:jc w:val="both"/>
      </w:pPr>
      <w:r>
        <w:t xml:space="preserve">Розрахунок збитків проведено за період з 20.12.2016 -по 18.02.2018 і складає – </w:t>
      </w:r>
      <w:r w:rsidRPr="00612172">
        <w:rPr>
          <w:b/>
          <w:sz w:val="28"/>
          <w:szCs w:val="28"/>
        </w:rPr>
        <w:t>24912,03 грн.</w:t>
      </w:r>
    </w:p>
    <w:p w:rsidR="00BB31C3" w:rsidRDefault="00BB31C3" w:rsidP="009E54A7">
      <w:pPr>
        <w:ind w:firstLine="540"/>
        <w:jc w:val="both"/>
        <w:rPr>
          <w:b/>
        </w:rPr>
      </w:pPr>
    </w:p>
    <w:p w:rsidR="00BB31C3" w:rsidRPr="00D76057" w:rsidRDefault="00BB31C3" w:rsidP="009E54A7">
      <w:pPr>
        <w:ind w:firstLine="540"/>
        <w:jc w:val="both"/>
        <w:rPr>
          <w:szCs w:val="24"/>
        </w:rPr>
      </w:pPr>
      <w:r>
        <w:t xml:space="preserve"> </w:t>
      </w:r>
      <w:r w:rsidRPr="006B6B9F">
        <w:rPr>
          <w:b/>
        </w:rPr>
        <w:t>Сума збитків склала</w:t>
      </w:r>
      <w:r>
        <w:t xml:space="preserve"> </w:t>
      </w:r>
      <w:r w:rsidRPr="00755035">
        <w:t xml:space="preserve">– </w:t>
      </w:r>
      <w:r>
        <w:rPr>
          <w:b/>
          <w:sz w:val="28"/>
          <w:szCs w:val="28"/>
        </w:rPr>
        <w:t xml:space="preserve">24912,03 </w:t>
      </w:r>
      <w:r w:rsidRPr="00755035">
        <w:rPr>
          <w:b/>
        </w:rPr>
        <w:t>грн.</w:t>
      </w:r>
      <w:r w:rsidRPr="00755035">
        <w:t xml:space="preserve"> </w:t>
      </w:r>
      <w:r w:rsidRPr="00D76057">
        <w:rPr>
          <w:szCs w:val="24"/>
        </w:rPr>
        <w:t>( двадцять чотири тисячі дев’ятсот дванадцять гривень 03 копійки).</w:t>
      </w:r>
    </w:p>
    <w:p w:rsidR="00BB31C3" w:rsidRPr="00F759A4" w:rsidRDefault="00BB31C3" w:rsidP="009E54A7">
      <w:pPr>
        <w:ind w:firstLine="540"/>
        <w:jc w:val="both"/>
        <w:rPr>
          <w:sz w:val="12"/>
          <w:szCs w:val="12"/>
        </w:rPr>
      </w:pPr>
    </w:p>
    <w:p w:rsidR="00BB31C3" w:rsidRPr="00C41341" w:rsidRDefault="00BB31C3" w:rsidP="009E54A7">
      <w:pPr>
        <w:rPr>
          <w:color w:val="FF0000"/>
          <w:sz w:val="28"/>
          <w:szCs w:val="28"/>
        </w:rPr>
      </w:pPr>
    </w:p>
    <w:p w:rsidR="00BB31C3" w:rsidRDefault="00BB31C3" w:rsidP="009E54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BB31C3" w:rsidRDefault="00BB31C3" w:rsidP="009E54A7">
      <w:pPr>
        <w:spacing w:line="360" w:lineRule="auto"/>
        <w:jc w:val="both"/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BB31C3" w:rsidRDefault="00BB31C3" w:rsidP="009E54A7"/>
    <w:p w:rsidR="00BB31C3" w:rsidRDefault="00BB31C3" w:rsidP="009E54A7"/>
    <w:p w:rsidR="00BB31C3" w:rsidRDefault="00BB31C3" w:rsidP="009E54A7">
      <w:pPr>
        <w:jc w:val="center"/>
        <w:rPr>
          <w:sz w:val="28"/>
          <w:szCs w:val="28"/>
        </w:rPr>
      </w:pPr>
    </w:p>
    <w:p w:rsidR="00BB31C3" w:rsidRPr="007825F9" w:rsidRDefault="00BB31C3" w:rsidP="009E54A7">
      <w:pPr>
        <w:ind w:firstLine="708"/>
        <w:rPr>
          <w:color w:val="FFFFFF"/>
          <w:sz w:val="32"/>
          <w:szCs w:val="32"/>
        </w:rPr>
      </w:pPr>
      <w:r>
        <w:rPr>
          <w:sz w:val="28"/>
          <w:szCs w:val="28"/>
        </w:rPr>
        <w:br w:type="page"/>
      </w:r>
      <w:r w:rsidRPr="007825F9">
        <w:rPr>
          <w:b/>
          <w:color w:val="FFFFFF"/>
          <w:sz w:val="32"/>
          <w:szCs w:val="32"/>
          <w:u w:val="single"/>
        </w:rPr>
        <w:lastRenderedPageBreak/>
        <w:t>ПРОЕКТ</w:t>
      </w:r>
    </w:p>
    <w:p w:rsidR="00BB31C3" w:rsidRDefault="00BB31C3" w:rsidP="00BB31C3">
      <w:pPr>
        <w:jc w:val="center"/>
        <w:rPr>
          <w:sz w:val="28"/>
          <w:szCs w:val="28"/>
        </w:rPr>
      </w:pPr>
    </w:p>
    <w:p w:rsidR="00BB31C3" w:rsidRDefault="00BB31C3" w:rsidP="00BB31C3">
      <w:pPr>
        <w:jc w:val="center"/>
        <w:rPr>
          <w:b/>
          <w:sz w:val="28"/>
          <w:szCs w:val="28"/>
        </w:rPr>
      </w:pPr>
    </w:p>
    <w:p w:rsidR="00BB31C3" w:rsidRDefault="00BB31C3" w:rsidP="00BB31C3">
      <w:pPr>
        <w:jc w:val="center"/>
        <w:rPr>
          <w:b/>
          <w:sz w:val="28"/>
          <w:szCs w:val="28"/>
        </w:rPr>
      </w:pPr>
    </w:p>
    <w:p w:rsidR="00BB31C3" w:rsidRDefault="00BB31C3" w:rsidP="00BB31C3">
      <w:bookmarkStart w:id="0" w:name="_GoBack"/>
      <w:bookmarkEnd w:id="0"/>
    </w:p>
    <w:p w:rsidR="00BB31C3" w:rsidRDefault="00BB31C3" w:rsidP="00BB31C3"/>
    <w:p w:rsidR="00CA44F9" w:rsidRPr="00BB31C3" w:rsidRDefault="00CA44F9" w:rsidP="00BB31C3"/>
    <w:sectPr w:rsidR="00CA44F9" w:rsidRPr="00BB31C3" w:rsidSect="00C873F1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BEF"/>
    <w:multiLevelType w:val="hybridMultilevel"/>
    <w:tmpl w:val="082280C0"/>
    <w:lvl w:ilvl="0" w:tplc="52D082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F11C22"/>
    <w:multiLevelType w:val="hybridMultilevel"/>
    <w:tmpl w:val="F0B2996E"/>
    <w:lvl w:ilvl="0" w:tplc="B8F8A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EBC"/>
    <w:multiLevelType w:val="hybridMultilevel"/>
    <w:tmpl w:val="F0B2996E"/>
    <w:lvl w:ilvl="0" w:tplc="B8F8A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40"/>
    <w:rsid w:val="000A3C5A"/>
    <w:rsid w:val="000B10D1"/>
    <w:rsid w:val="001708E2"/>
    <w:rsid w:val="001C4036"/>
    <w:rsid w:val="001E4A8F"/>
    <w:rsid w:val="003D4640"/>
    <w:rsid w:val="0051323D"/>
    <w:rsid w:val="005A1994"/>
    <w:rsid w:val="00630E04"/>
    <w:rsid w:val="00783777"/>
    <w:rsid w:val="00871A78"/>
    <w:rsid w:val="008C255D"/>
    <w:rsid w:val="00902A8E"/>
    <w:rsid w:val="009E54A7"/>
    <w:rsid w:val="009E5FA8"/>
    <w:rsid w:val="00A03651"/>
    <w:rsid w:val="00AC48E5"/>
    <w:rsid w:val="00B82B49"/>
    <w:rsid w:val="00BB31C3"/>
    <w:rsid w:val="00BE34A4"/>
    <w:rsid w:val="00C3146D"/>
    <w:rsid w:val="00C873F1"/>
    <w:rsid w:val="00CA44F9"/>
    <w:rsid w:val="00CB092A"/>
    <w:rsid w:val="00D12801"/>
    <w:rsid w:val="00D16D68"/>
    <w:rsid w:val="00D9775B"/>
    <w:rsid w:val="00E24C68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0494"/>
  <w15:chartTrackingRefBased/>
  <w15:docId w15:val="{CB4A54CF-D14B-4E65-A9B8-5519BC8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6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D464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D464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64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D464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3D4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3D4640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4640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464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3D4640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semiHidden/>
    <w:unhideWhenUsed/>
    <w:rsid w:val="003D46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464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3D4640"/>
    <w:rPr>
      <w:sz w:val="28"/>
      <w:szCs w:val="24"/>
    </w:rPr>
  </w:style>
  <w:style w:type="paragraph" w:styleId="a6">
    <w:name w:val="Title"/>
    <w:basedOn w:val="a"/>
    <w:link w:val="a7"/>
    <w:qFormat/>
    <w:rsid w:val="003D4640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3D464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3D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1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73F1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3F1"/>
    <w:rPr>
      <w:rFonts w:ascii="Arial" w:eastAsia="Times New Roman" w:hAnsi="Arial" w:cs="Arial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B451-20CF-4CCA-A510-8015722D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2018-08-21T05:19:00Z</cp:lastPrinted>
  <dcterms:created xsi:type="dcterms:W3CDTF">2018-08-14T07:39:00Z</dcterms:created>
  <dcterms:modified xsi:type="dcterms:W3CDTF">2018-08-23T09:09:00Z</dcterms:modified>
</cp:coreProperties>
</file>